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D3" w:rsidRPr="003A69EE" w:rsidRDefault="003563D3" w:rsidP="003563D3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3A69EE">
        <w:rPr>
          <w:rFonts w:ascii="Times New Roman" w:hAnsi="Times New Roman"/>
          <w:sz w:val="24"/>
          <w:szCs w:val="24"/>
        </w:rPr>
        <w:t>ПРОЕКТ</w:t>
      </w:r>
    </w:p>
    <w:p w:rsidR="006A0711" w:rsidRPr="0072086A" w:rsidRDefault="006A0711" w:rsidP="006A071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ПРАВИТЕЛЬСТВО </w:t>
      </w:r>
    </w:p>
    <w:p w:rsidR="003563D3" w:rsidRPr="0072086A" w:rsidRDefault="003563D3" w:rsidP="003563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ЮГРА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D2C2D" w:rsidRPr="0072086A" w:rsidRDefault="008D2C2D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6A0711" w:rsidP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086A">
        <w:rPr>
          <w:rFonts w:ascii="Times New Roman" w:hAnsi="Times New Roman" w:cs="Times New Roman"/>
          <w:sz w:val="28"/>
          <w:szCs w:val="28"/>
        </w:rPr>
        <w:t>ПОСТАНОВЛЕ</w:t>
      </w:r>
      <w:r w:rsidR="003563D3" w:rsidRPr="0072086A">
        <w:rPr>
          <w:rFonts w:ascii="Times New Roman" w:hAnsi="Times New Roman" w:cs="Times New Roman"/>
          <w:sz w:val="28"/>
          <w:szCs w:val="28"/>
        </w:rPr>
        <w:t xml:space="preserve">НИЕ </w:t>
      </w:r>
    </w:p>
    <w:p w:rsidR="008D2C2D" w:rsidRDefault="008D2C2D" w:rsidP="007B69C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319DB" w:rsidRPr="0072086A" w:rsidRDefault="001319DB" w:rsidP="007B69C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>от ___________</w:t>
      </w:r>
      <w:r w:rsidR="00B25DB7" w:rsidRPr="0072086A">
        <w:rPr>
          <w:rFonts w:ascii="Times New Roman" w:hAnsi="Times New Roman" w:cs="Times New Roman"/>
          <w:b w:val="0"/>
          <w:sz w:val="28"/>
          <w:szCs w:val="28"/>
        </w:rPr>
        <w:t>_______</w:t>
      </w: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 № _____ </w:t>
      </w:r>
    </w:p>
    <w:p w:rsidR="003563D3" w:rsidRPr="0072086A" w:rsidRDefault="003563D3" w:rsidP="003563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86A">
        <w:rPr>
          <w:rFonts w:ascii="Times New Roman" w:hAnsi="Times New Roman" w:cs="Times New Roman"/>
          <w:b w:val="0"/>
          <w:sz w:val="28"/>
          <w:szCs w:val="28"/>
        </w:rPr>
        <w:t xml:space="preserve">Ханты-Мансийск </w:t>
      </w:r>
    </w:p>
    <w:p w:rsidR="003563D3" w:rsidRPr="0072086A" w:rsidRDefault="003563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0066" w:rsidRDefault="00D80066" w:rsidP="00C73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274F0C" w:rsidRPr="00274F0C">
        <w:rPr>
          <w:rFonts w:ascii="Times New Roman" w:hAnsi="Times New Roman"/>
          <w:b/>
          <w:sz w:val="28"/>
          <w:szCs w:val="28"/>
        </w:rPr>
        <w:t xml:space="preserve">комиссии по повышению устойчивости функционирования экономики </w:t>
      </w:r>
      <w:r w:rsidRPr="00D80066">
        <w:rPr>
          <w:rFonts w:ascii="Times New Roman" w:hAnsi="Times New Roman"/>
          <w:b/>
          <w:sz w:val="28"/>
          <w:szCs w:val="28"/>
        </w:rPr>
        <w:t>Ханты-Мансийского автономного округа – Югры</w:t>
      </w:r>
      <w:r w:rsidR="00274F0C">
        <w:rPr>
          <w:rFonts w:ascii="Times New Roman" w:hAnsi="Times New Roman"/>
          <w:b/>
          <w:sz w:val="28"/>
          <w:szCs w:val="28"/>
        </w:rPr>
        <w:t xml:space="preserve"> </w:t>
      </w:r>
      <w:r w:rsidR="00274F0C" w:rsidRPr="00274F0C">
        <w:rPr>
          <w:rFonts w:ascii="Times New Roman" w:hAnsi="Times New Roman"/>
          <w:b/>
          <w:sz w:val="28"/>
          <w:szCs w:val="28"/>
        </w:rPr>
        <w:t>в мирное и военное время</w:t>
      </w:r>
    </w:p>
    <w:p w:rsidR="00820828" w:rsidRDefault="00820828" w:rsidP="0082082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B6B2B" w:rsidRPr="006A53D4" w:rsidRDefault="002B6B2B" w:rsidP="0082082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6A0711" w:rsidRPr="006A53D4" w:rsidRDefault="00941756" w:rsidP="005148B4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3D4">
        <w:rPr>
          <w:rFonts w:ascii="Times New Roman" w:hAnsi="Times New Roman" w:cs="Times New Roman"/>
          <w:b w:val="0"/>
          <w:sz w:val="28"/>
          <w:szCs w:val="28"/>
        </w:rPr>
        <w:t>Руководствуясь</w:t>
      </w:r>
      <w:r w:rsidR="0085344D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з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акон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а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м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и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 xml:space="preserve"> Ханты-Мансийского автономного </w:t>
      </w:r>
      <w:r w:rsidR="00307D1B" w:rsidRPr="006A53D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округа – Югры от 12 октября 2005 г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 xml:space="preserve"> № 73-оз «О Правительстве </w:t>
      </w:r>
      <w:r w:rsidR="00307D1B" w:rsidRPr="006A53D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003BB4" w:rsidRPr="006A53D4">
        <w:rPr>
          <w:rFonts w:ascii="Times New Roman" w:hAnsi="Times New Roman" w:cs="Times New Roman"/>
          <w:b w:val="0"/>
          <w:sz w:val="28"/>
          <w:szCs w:val="28"/>
        </w:rPr>
        <w:t>Ханты-Мансийского автономного округа – Югры»</w:t>
      </w:r>
      <w:r w:rsidR="00AB7103" w:rsidRPr="006A53D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>от 25 февраля 2003 года № 14-оз «О нормативных правовых актах Ханты-Мансийского автономного округа – Югры»</w:t>
      </w:r>
      <w:r w:rsidR="00B77129" w:rsidRPr="006A53D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07324" w:rsidRPr="006A53D4">
        <w:rPr>
          <w:rFonts w:ascii="Times New Roman" w:hAnsi="Times New Roman" w:cs="Times New Roman"/>
          <w:b w:val="0"/>
          <w:sz w:val="28"/>
          <w:szCs w:val="28"/>
        </w:rPr>
        <w:t>в целях приведения нормативных правовых актов</w:t>
      </w:r>
      <w:r w:rsidR="00CF4E03" w:rsidRPr="006A53D4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</w:t>
      </w:r>
      <w:r w:rsidR="00AD1998" w:rsidRPr="006A53D4">
        <w:rPr>
          <w:rFonts w:ascii="Times New Roman" w:hAnsi="Times New Roman" w:cs="Times New Roman"/>
          <w:b w:val="0"/>
          <w:sz w:val="28"/>
          <w:szCs w:val="28"/>
        </w:rPr>
        <w:t>Ханты-Мансийского автономного</w:t>
      </w:r>
      <w:r w:rsidR="00E3084A" w:rsidRPr="006A53D4">
        <w:rPr>
          <w:rFonts w:ascii="Times New Roman" w:hAnsi="Times New Roman" w:cs="Times New Roman"/>
          <w:b w:val="0"/>
          <w:sz w:val="28"/>
          <w:szCs w:val="28"/>
        </w:rPr>
        <w:t xml:space="preserve"> округа – Югры в соответствие с </w:t>
      </w:r>
      <w:r w:rsidR="009F4461" w:rsidRPr="006A53D4">
        <w:rPr>
          <w:rFonts w:ascii="Times New Roman" w:hAnsi="Times New Roman" w:cs="Times New Roman"/>
          <w:b w:val="0"/>
          <w:sz w:val="28"/>
          <w:szCs w:val="28"/>
        </w:rPr>
        <w:t>законодательством</w:t>
      </w:r>
      <w:r w:rsidR="00274F0C" w:rsidRPr="00274F0C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274F0C" w:rsidRPr="00274F0C">
        <w:rPr>
          <w:rFonts w:ascii="Times New Roman" w:hAnsi="Times New Roman" w:cs="Times New Roman"/>
          <w:b w:val="0"/>
          <w:sz w:val="28"/>
          <w:szCs w:val="28"/>
        </w:rPr>
        <w:t>Ханты-Мансийского автономного округа – Югры</w:t>
      </w:r>
      <w:r w:rsidR="008D0A93">
        <w:rPr>
          <w:rFonts w:ascii="Times New Roman" w:hAnsi="Times New Roman" w:cs="Times New Roman"/>
          <w:b w:val="0"/>
          <w:sz w:val="28"/>
          <w:szCs w:val="28"/>
        </w:rPr>
        <w:t xml:space="preserve"> в области гражданской обороны</w:t>
      </w:r>
      <w:r w:rsidR="0072086A" w:rsidRPr="006A53D4">
        <w:rPr>
          <w:rFonts w:ascii="Times New Roman" w:hAnsi="Times New Roman" w:cs="Times New Roman"/>
          <w:b w:val="0"/>
          <w:sz w:val="28"/>
          <w:szCs w:val="28"/>
        </w:rPr>
        <w:t>, Правительство</w:t>
      </w:r>
      <w:r w:rsidR="00AD1998" w:rsidRPr="006A53D4">
        <w:rPr>
          <w:rFonts w:ascii="Times New Roman" w:hAnsi="Times New Roman" w:cs="Times New Roman"/>
          <w:b w:val="0"/>
          <w:sz w:val="28"/>
          <w:szCs w:val="28"/>
        </w:rPr>
        <w:t xml:space="preserve"> Ханты-Мансийского автономного округа – Югры</w:t>
      </w:r>
      <w:proofErr w:type="gramEnd"/>
      <w:r w:rsidR="00184FC5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D1998" w:rsidRPr="006A53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о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с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т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а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н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о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в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л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я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е</w:t>
      </w:r>
      <w:r w:rsidR="00307D1B" w:rsidRPr="006A53D4">
        <w:rPr>
          <w:rFonts w:ascii="Times New Roman" w:hAnsi="Times New Roman" w:cs="Times New Roman"/>
          <w:sz w:val="28"/>
          <w:szCs w:val="28"/>
        </w:rPr>
        <w:t xml:space="preserve"> </w:t>
      </w:r>
      <w:r w:rsidR="00AD1998" w:rsidRPr="006A53D4">
        <w:rPr>
          <w:rFonts w:ascii="Times New Roman" w:hAnsi="Times New Roman" w:cs="Times New Roman"/>
          <w:sz w:val="28"/>
          <w:szCs w:val="28"/>
        </w:rPr>
        <w:t>т</w:t>
      </w:r>
      <w:r w:rsidR="00AD1998" w:rsidRPr="006A53D4">
        <w:rPr>
          <w:rFonts w:ascii="Times New Roman" w:hAnsi="Times New Roman" w:cs="Times New Roman"/>
          <w:b w:val="0"/>
          <w:sz w:val="28"/>
          <w:szCs w:val="28"/>
        </w:rPr>
        <w:t>:</w:t>
      </w:r>
      <w:r w:rsidR="00B7698F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084A" w:rsidRPr="006A53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A0711" w:rsidRPr="006A53D4" w:rsidRDefault="006A0711" w:rsidP="00514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4631" w:rsidRDefault="009D01A5" w:rsidP="00F616CC">
      <w:pPr>
        <w:pStyle w:val="ConsPlusNormal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457B8A" w:rsidRPr="00E55A8C">
        <w:rPr>
          <w:rFonts w:ascii="Times New Roman" w:hAnsi="Times New Roman"/>
          <w:sz w:val="28"/>
          <w:szCs w:val="28"/>
          <w:lang w:eastAsia="ru-RU"/>
        </w:rPr>
        <w:t>.</w:t>
      </w:r>
      <w:r w:rsidR="003117E1" w:rsidRPr="00E55A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4631" w:rsidRPr="00984631">
        <w:rPr>
          <w:rFonts w:ascii="Times New Roman" w:hAnsi="Times New Roman"/>
          <w:sz w:val="28"/>
          <w:szCs w:val="28"/>
          <w:lang w:eastAsia="ru-RU"/>
        </w:rPr>
        <w:t xml:space="preserve">Создать комиссию по повышению устойчивости функционирования экономики Ханты-Мансийского автономного округа </w:t>
      </w:r>
      <w:r w:rsidR="00984631">
        <w:rPr>
          <w:rFonts w:ascii="Times New Roman" w:hAnsi="Times New Roman"/>
          <w:sz w:val="28"/>
          <w:szCs w:val="28"/>
          <w:lang w:eastAsia="ru-RU"/>
        </w:rPr>
        <w:t>–</w:t>
      </w:r>
      <w:r w:rsidR="00984631" w:rsidRPr="00984631">
        <w:rPr>
          <w:rFonts w:ascii="Times New Roman" w:hAnsi="Times New Roman"/>
          <w:sz w:val="28"/>
          <w:szCs w:val="28"/>
          <w:lang w:eastAsia="ru-RU"/>
        </w:rPr>
        <w:t xml:space="preserve"> Югры в мирное и военное время</w:t>
      </w:r>
      <w:r w:rsidR="00984631">
        <w:rPr>
          <w:rFonts w:ascii="Times New Roman" w:hAnsi="Times New Roman"/>
          <w:sz w:val="28"/>
          <w:szCs w:val="28"/>
          <w:lang w:eastAsia="ru-RU"/>
        </w:rPr>
        <w:t>.</w:t>
      </w:r>
    </w:p>
    <w:p w:rsidR="009D01A5" w:rsidRPr="009D01A5" w:rsidRDefault="009D01A5" w:rsidP="00984631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D01A5">
        <w:t xml:space="preserve"> </w:t>
      </w:r>
      <w:r w:rsidR="00984631" w:rsidRPr="00984631">
        <w:rPr>
          <w:rFonts w:ascii="Times New Roman" w:hAnsi="Times New Roman"/>
          <w:sz w:val="28"/>
          <w:szCs w:val="28"/>
        </w:rPr>
        <w:t>Утвердить:</w:t>
      </w:r>
    </w:p>
    <w:p w:rsidR="00984631" w:rsidRPr="00984631" w:rsidRDefault="00984631" w:rsidP="009846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4631">
        <w:rPr>
          <w:rFonts w:ascii="Times New Roman" w:hAnsi="Times New Roman"/>
          <w:sz w:val="28"/>
          <w:szCs w:val="28"/>
        </w:rPr>
        <w:t xml:space="preserve">Положение о комиссии по повышению устойчивости функционирования экономики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984631">
        <w:rPr>
          <w:rFonts w:ascii="Times New Roman" w:hAnsi="Times New Roman"/>
          <w:sz w:val="28"/>
          <w:szCs w:val="28"/>
        </w:rPr>
        <w:t xml:space="preserve"> Югры в мирное и военное время (приложение 1);</w:t>
      </w:r>
    </w:p>
    <w:p w:rsidR="009D01A5" w:rsidRDefault="00984631" w:rsidP="009846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4631">
        <w:rPr>
          <w:rFonts w:ascii="Times New Roman" w:hAnsi="Times New Roman"/>
          <w:sz w:val="28"/>
          <w:szCs w:val="28"/>
        </w:rPr>
        <w:t xml:space="preserve">Состав </w:t>
      </w:r>
      <w:r w:rsidRPr="00984631">
        <w:rPr>
          <w:rFonts w:ascii="Times New Roman" w:hAnsi="Times New Roman"/>
          <w:sz w:val="28"/>
          <w:szCs w:val="28"/>
        </w:rPr>
        <w:t xml:space="preserve">комиссии по повышению устойчивости функционирования экономики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984631">
        <w:rPr>
          <w:rFonts w:ascii="Times New Roman" w:hAnsi="Times New Roman"/>
          <w:sz w:val="28"/>
          <w:szCs w:val="28"/>
        </w:rPr>
        <w:t xml:space="preserve"> Югры в мирное</w:t>
      </w:r>
      <w:r>
        <w:rPr>
          <w:rFonts w:ascii="Times New Roman" w:hAnsi="Times New Roman"/>
          <w:sz w:val="28"/>
          <w:szCs w:val="28"/>
        </w:rPr>
        <w:t xml:space="preserve"> и военное время (приложение 2)</w:t>
      </w:r>
      <w:r w:rsidR="009D01A5" w:rsidRPr="009D01A5">
        <w:rPr>
          <w:rFonts w:ascii="Times New Roman" w:hAnsi="Times New Roman"/>
          <w:sz w:val="28"/>
          <w:szCs w:val="28"/>
        </w:rPr>
        <w:t>.</w:t>
      </w:r>
    </w:p>
    <w:p w:rsidR="00FE6392" w:rsidRDefault="00FE6392" w:rsidP="005D1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11AF" w:rsidRPr="006A53D4" w:rsidRDefault="005D11AF" w:rsidP="005D1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C4B" w:rsidRDefault="00A21142" w:rsidP="006A0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Губернатор</w:t>
      </w:r>
    </w:p>
    <w:p w:rsidR="00221120" w:rsidRDefault="00A21142" w:rsidP="00954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 xml:space="preserve">Ханты-Мансийского </w:t>
      </w:r>
    </w:p>
    <w:p w:rsidR="00791E15" w:rsidRPr="00114676" w:rsidRDefault="006A0711" w:rsidP="00954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3D4">
        <w:rPr>
          <w:rFonts w:ascii="Times New Roman" w:hAnsi="Times New Roman"/>
          <w:sz w:val="28"/>
          <w:szCs w:val="28"/>
        </w:rPr>
        <w:t>а</w:t>
      </w:r>
      <w:r w:rsidR="00A21142" w:rsidRPr="006A53D4">
        <w:rPr>
          <w:rFonts w:ascii="Times New Roman" w:hAnsi="Times New Roman"/>
          <w:sz w:val="28"/>
          <w:szCs w:val="28"/>
        </w:rPr>
        <w:t xml:space="preserve">втономного округа – Югры </w:t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3F0A67">
        <w:rPr>
          <w:rFonts w:ascii="Times New Roman" w:hAnsi="Times New Roman"/>
          <w:sz w:val="28"/>
          <w:szCs w:val="28"/>
        </w:rPr>
        <w:t xml:space="preserve">        </w:t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="00A21142" w:rsidRPr="006A53D4">
        <w:rPr>
          <w:rFonts w:ascii="Times New Roman" w:hAnsi="Times New Roman"/>
          <w:sz w:val="28"/>
          <w:szCs w:val="28"/>
        </w:rPr>
        <w:tab/>
      </w:r>
      <w:r w:rsidRPr="006A53D4">
        <w:rPr>
          <w:rFonts w:ascii="Times New Roman" w:hAnsi="Times New Roman"/>
          <w:sz w:val="28"/>
          <w:szCs w:val="28"/>
        </w:rPr>
        <w:t xml:space="preserve">           </w:t>
      </w:r>
      <w:r w:rsidR="00F566E3" w:rsidRPr="006A53D4">
        <w:rPr>
          <w:rFonts w:ascii="Times New Roman" w:hAnsi="Times New Roman"/>
          <w:sz w:val="28"/>
          <w:szCs w:val="28"/>
        </w:rPr>
        <w:t xml:space="preserve">    </w:t>
      </w:r>
      <w:r w:rsidR="0072086A" w:rsidRPr="006A53D4">
        <w:rPr>
          <w:rFonts w:ascii="Times New Roman" w:hAnsi="Times New Roman"/>
          <w:sz w:val="28"/>
          <w:szCs w:val="28"/>
        </w:rPr>
        <w:t xml:space="preserve"> </w:t>
      </w:r>
      <w:r w:rsidRPr="006A53D4">
        <w:rPr>
          <w:rFonts w:ascii="Times New Roman" w:hAnsi="Times New Roman"/>
          <w:sz w:val="28"/>
          <w:szCs w:val="28"/>
        </w:rPr>
        <w:t xml:space="preserve"> </w:t>
      </w:r>
      <w:r w:rsidR="003F0A67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2B6B2B">
        <w:rPr>
          <w:rFonts w:ascii="Times New Roman" w:hAnsi="Times New Roman"/>
          <w:sz w:val="28"/>
          <w:szCs w:val="28"/>
        </w:rPr>
        <w:t>Н.В.Комарова</w:t>
      </w:r>
      <w:proofErr w:type="spellEnd"/>
    </w:p>
    <w:p w:rsidR="003F0A67" w:rsidRDefault="003F0A67" w:rsidP="00BA2C4B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ru-RU"/>
        </w:rPr>
      </w:pPr>
    </w:p>
    <w:p w:rsidR="0064281E" w:rsidRDefault="0064281E" w:rsidP="00BA2C4B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ru-RU"/>
        </w:rPr>
      </w:pPr>
    </w:p>
    <w:p w:rsidR="00984631" w:rsidRDefault="00984631" w:rsidP="00BA2C4B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Правительства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2F7516" w:rsidP="000225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37"/>
      <w:bookmarkEnd w:id="0"/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</w:p>
    <w:p w:rsidR="00022575" w:rsidRPr="00022575" w:rsidRDefault="002F7516" w:rsidP="000225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комиссии по повышению устойчивости функционирования экономики Ханты-Мансийского автономного округа </w:t>
      </w:r>
      <w:r w:rsidR="00083FE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</w:p>
    <w:p w:rsidR="00022575" w:rsidRPr="00022575" w:rsidRDefault="002F7516" w:rsidP="000225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>в мирное и военное время (далее - Положение)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I. Общие положения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2F75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1. Настоящее Положение определяет порядок создания, основные задачи, структуру и полномочия комиссии по повышению устойчивости функционирования экономики Ханты-Мансийского автономного округа </w:t>
      </w:r>
      <w:r w:rsidR="00901BF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 в мирное и военное время (далее - Комиссия).</w:t>
      </w:r>
    </w:p>
    <w:p w:rsidR="00022575" w:rsidRPr="00022575" w:rsidRDefault="00022575" w:rsidP="002F75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2. В своей деятельности Комиссия руководствуется законодательством Российской Федерации, нормативными правовыми актами Совета Безопасности Российской Федерации, </w:t>
      </w:r>
      <w:r w:rsidR="00901BF0" w:rsidRPr="00901BF0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 Югры</w:t>
      </w:r>
      <w:r w:rsidR="007E05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534">
        <w:rPr>
          <w:rFonts w:ascii="Times New Roman" w:eastAsia="Times New Roman" w:hAnsi="Times New Roman"/>
          <w:sz w:val="28"/>
          <w:szCs w:val="28"/>
          <w:lang w:eastAsia="ru-RU"/>
        </w:rPr>
        <w:t>(далее - автономный округ)</w:t>
      </w:r>
      <w:r w:rsidR="00901BF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BF0" w:rsidRPr="00901B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а также настоящим Положением.</w:t>
      </w:r>
    </w:p>
    <w:p w:rsidR="00022575" w:rsidRPr="00022575" w:rsidRDefault="00022575" w:rsidP="002F75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3. Положение о комиссии и ее состав утверждаются </w:t>
      </w:r>
      <w:r w:rsidR="00901BF0">
        <w:rPr>
          <w:rFonts w:ascii="Times New Roman" w:eastAsia="Times New Roman" w:hAnsi="Times New Roman"/>
          <w:sz w:val="28"/>
          <w:szCs w:val="28"/>
          <w:lang w:eastAsia="ru-RU"/>
        </w:rPr>
        <w:t>Правительством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автономного округа.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II. Задачи Комиссии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663BC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54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Задачи Комиссии: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выполнение мероприятий мобилизационного плана экономики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планирование и осуществление в мирное время мероприятий по рациональному размещению производительных сил на территории автономного округа, обеспечивающих бесперебойное и устойчивое функционирование организаций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подготовка отраслей, организаций автономного округа к работе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анализа уязвимости и оценка устойчивости работы объектов экономики, имеющих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важное значение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военного времени;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оценка состояния, возможностей и потребностей экономики автономного округа по обеспечению жизнедеятельности населения, выпуску необходимых объемов и номенклатуры продукции с учетом возможных потерь и разрушений;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и координация проведения исследований по вопросам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устойчивости функционирования объектов экономики автономного округа, рассмотрение результатов исследовательской работы и подготовка предложений Председателю Комиссии о целесообразности практического осуществления выработанных мероприятий;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сбора данных для подготовки и внесения предложений Губернатору - Руководителю гражданской обороны автономного округа предложений по вопросам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повышения устойчивости функционирования объектов экономики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автономного округа, организации производственной деятельности, восстановления нарушенного управления организациями и проведения аварийно-восстановительных работ;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осуществление мониторинга, разработки, планирования и проведения органами местного самоуправления и организациями в автономном округе мероприятий по вопросам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повышения устойчивости функционирования объектов экономики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постоянное совершенствование системы управления экономикой автономного округа в чрезвычайных ситуациях и в военное время.</w:t>
      </w:r>
    </w:p>
    <w:p w:rsidR="00022575" w:rsidRPr="00022575" w:rsidRDefault="007127AF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решении указанных в </w:t>
      </w:r>
      <w:hyperlink w:anchor="P54" w:history="1">
        <w:r w:rsidR="00022575" w:rsidRPr="0002257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  <w:r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Положения задач Комиссия разрабатывает предложения по максимальному использованию военно-экономических возможностей автономного округа, которые могут быть достигнуты в результате мобилизационного развертывания экономического комплекса.</w:t>
      </w:r>
    </w:p>
    <w:p w:rsidR="00022575" w:rsidRPr="00022575" w:rsidRDefault="007127AF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На Комиссию в соответствии с задачами возлагаются следующие полномочия:</w:t>
      </w:r>
    </w:p>
    <w:p w:rsidR="00022575" w:rsidRPr="00022575" w:rsidRDefault="007127AF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.1. В мирное время: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координация работы руководящего состава и органов управления организаций, расположенных на территории автономного округа, по вопросам выполнения федеральных, отраслевых и региональных требований по повышению устойчивости функционирования объектов экономики и организаций в чрезвычайных ситуациях и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содействие организациям в подготовке к работе в чрезвычайных ситуациях и в военное время, в разработке, планировании и своевременном осуществлении организационных и инженерно-технических мероприятий по совершенствованию устойчивого функционирования в экстремальных условиях во взаимосвязи со схемами планировки и застройки населенных пунктов;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участие в проведении проверок по вопросам состояния устойчивости объектов экономики автономного округа, в командно-штабных учениях и других мероприятиях, обеспечивающих подготовку руководящего состава, органов управления организаций и населения автономного округа по вопросам устойчивости объектов экономики автономного округа, действиям в чрезвычайных ситуациях и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в обобщении результатов учений, исследований и подготовке предложений для включения их в установленном порядке в проекты планов экономического и социального развития автономного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округа.</w:t>
      </w:r>
    </w:p>
    <w:p w:rsidR="00022575" w:rsidRPr="00022575" w:rsidRDefault="009241A8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.2. При планомерном переводе экономики автономного округа на работу с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мирного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военное время: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обеспечение устойчивого функционирования экономики автономного округа при угрозе возникновения чрезвычайных ситуаций природного и техногенного характера в целях защиты населения, коммунально-энергетических сетей, сооружений автономного округа и окружающей среды от поражающих факторов чрезвычайных ситуаций;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выполнения организационных и инженерно-технических мероприятий по повышению устойчивости их функционирования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проверка возможности увеличения числа мероприятий с введением соответствующих степеней готовности гражданской обороны;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обобщение необходимых данных для принятия решения по переводу организаций автономного округа на работу по планам военного времени.</w:t>
      </w:r>
    </w:p>
    <w:p w:rsidR="00022575" w:rsidRPr="00022575" w:rsidRDefault="004F132C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.3. При объявлении мобилизации и проведении мероприятий по переводу экономики автономного округа на работу в условиях военного времени: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участие в организации контроля и оценки хода осуществления территориальными и отраслевыми звеньями экономики мероприятий по повышению устойчивости функционирования экономики автономного округа, муниципальных образований автономного округа и отдельных объектов;</w:t>
      </w:r>
      <w:proofErr w:type="gramEnd"/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внесение предложений для принятия исполнительными органами государственной власти автономного округа решений, направленных на устранение недостатков и (или) принятие необходимых мер, связанных с изменением ситуации в экономике.</w:t>
      </w:r>
    </w:p>
    <w:p w:rsidR="00022575" w:rsidRPr="00022575" w:rsidRDefault="0066783E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.4. При внезапном нападении противника: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оценка состояния важнейших объектов, отраслей экономики автономного округа в целом;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подготовка предложений по организации производственной деятельности на сохранившихся объектах (мощностях);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подготовка предложений по восстановлению нарушенного управления хозяйственным комплексом автономного округа, обеспечению жизнедеятельности населения;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подготовка предложений по проведению восстановительных работ в условиях нарушения связи с федеральными органами отраслевого управления.</w:t>
      </w:r>
    </w:p>
    <w:p w:rsidR="00022575" w:rsidRPr="00022575" w:rsidRDefault="00A84C00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.5. В военное время: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участие в обобщении, анализе и оценке информации о состоянии экономики автономного округа в целом, муниципальных образованиях автономного округа и отдельных объектов экономики автономного округа, прежде всего по вопросам ущерба, нанесенного действиями противника;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в исполнительные органы государственной власти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военного времени предложений по осуществлению мер, направленных на устранение негативных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последствий воздействия средств поражения противника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автономного округа.</w:t>
      </w:r>
    </w:p>
    <w:p w:rsidR="00CC7E26" w:rsidRPr="00CC423C" w:rsidRDefault="00CC7E26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23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Задачи, решение которых направлено на повышение устойчивости функционирования экономики автономного округа в военное время, Комиссия выполняет во взаимодействии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CC423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C7E26" w:rsidRPr="00CC423C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спасательными службами гражданской обороны автономного округа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C7E26" w:rsidRPr="00CC423C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территориальными органами федеральных органов исполнительной власти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C7E26" w:rsidRPr="00CC423C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организациями, обеспечивающими поддержание в военное время устойчивого функционирования экономики автономного округа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C7E26" w:rsidRPr="00CC423C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Главным управлением МЧС России по автономному округу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C7E26" w:rsidRPr="00CC423C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органами военного командования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Службой по Ханты-Мансийскому автономному округу 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Югре</w:t>
      </w:r>
      <w:r w:rsidR="00CC7E26" w:rsidRPr="00CC4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Регионального управления Федеральной службы Российской Федерации по Тюменской области.</w:t>
      </w:r>
      <w:bookmarkStart w:id="2" w:name="_GoBack"/>
      <w:bookmarkEnd w:id="2"/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III. Структура Комиссии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C129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Комиссия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состоит из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председателя, заместителей председателя, секретаря и членов Комиссии.</w:t>
      </w:r>
    </w:p>
    <w:p w:rsidR="00022575" w:rsidRPr="00022575" w:rsidRDefault="00C129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Председатель Комиссии руководит ее деятельностью, определяет порядок рассмотрения вопросов, утверждает повестку очередного заседания Комиссии, вносит предложения по уточнению и обновлению состава Комиссии, осуществляет общий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реализацией принятых Комиссией решений и рекомендаций.</w:t>
      </w:r>
    </w:p>
    <w:p w:rsidR="00022575" w:rsidRPr="00022575" w:rsidRDefault="00C129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В состав Комиссии входят руководители и представители территориальных органов федеральных органов исполнительной власти, исполнительных органов государственной власти автономного округа, учреждений и организаций автономного округа, специалисты научно-исследовательских учреждений.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IV. Права Комиссии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C129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1. Комиссия имеет право: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доводить указания Губернатора автономного округа, направленные на повышение устойчивости функционирования экономики автономного округа, до исполнительных органов государственной власти автономного округа и звеньев территориальной подсистемы Ханты-Мансийского автономного округа </w:t>
      </w:r>
      <w:r w:rsidR="00C1297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  <w:r w:rsidR="00C129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единой государственной системы предупреждения и ликвидации чрезвычайных ситуаций;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конкретной обстановки принимать решения и вырабатывать предложения, направленные на повышение устойчивости функционирования экономики и организаций автономного округа в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военное время, при ведении военных действий или вследствие этих действий;</w:t>
      </w:r>
      <w:proofErr w:type="gramEnd"/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заслушивать на своих заседаниях представителей исполнительных органов государственной власти автономного округа, органов местного самоуправления и организаций по вопросам, входящим в компетенцию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давать рекомендации органам местного самоуправления и организациям по вопросам, входящим в компетенцию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запрашивать в установленном порядке у территориальных органов федеральных органов исполнительной власти, исполнительных органов государственной власти автономного округа, органов местного самоуправления и организаций необходимые материалы и информацию по вопросам, относящимся к компетенции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привлекать для участия в работе Комиссии представителей территориальных органов федеральных органов исполнительной власти, исполнительных органов государственной власти автономного округа, органов местного самоуправления и организаций по согласованию с их руководителями;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создавать постоянно действующие рабочие группы из числа сотрудников исполнительных органов государственной власти автономного округа, территориальных органов федеральных </w:t>
      </w:r>
      <w:r w:rsidR="006C4633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исполнительной власти, учреждений, организаций автономного округа, определять их задачи, функции, состав и порядок работы;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вносить в установленном порядке на рассмотрение Губернатора автономного округа и Правительства автономного округа предложения по разработке и совершенствованию нормативных правовых актов по вопросам, относящимся к компетенции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запрашивать от учреждений, организаций автономного округа независимо от их форм собственности материалы и сведения, необходимые для анализа и принятия решений по вопросам, относящимся к компетенции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заслушивать должностных лиц организаций автономного округа независимо от их форм собственности по вопросам, связанным с устойчивым функционированием организаций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привлекать специалистов к работе по рассмотрению отдельных вопросов, относящихся к компетенции Комиссии;</w:t>
      </w:r>
    </w:p>
    <w:p w:rsidR="000703C5" w:rsidRPr="00022575" w:rsidRDefault="000703C5" w:rsidP="000703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3C5">
        <w:rPr>
          <w:rFonts w:ascii="Times New Roman" w:eastAsia="Times New Roman" w:hAnsi="Times New Roman"/>
          <w:sz w:val="28"/>
          <w:szCs w:val="28"/>
          <w:lang w:eastAsia="ru-RU"/>
        </w:rPr>
        <w:t>принимать участие в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разработк</w:t>
      </w:r>
      <w:r w:rsidRPr="000703C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</w:t>
      </w:r>
      <w:r w:rsidRPr="000703C5">
        <w:rPr>
          <w:rFonts w:ascii="Times New Roman" w:eastAsia="Times New Roman" w:hAnsi="Times New Roman"/>
          <w:sz w:val="28"/>
          <w:szCs w:val="28"/>
          <w:lang w:eastAsia="ru-RU"/>
        </w:rPr>
        <w:t>и государственных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03C5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целевых</w:t>
      </w:r>
      <w:r w:rsidRPr="000703C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 по повышению устойчивости функционирования организаций;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во всех мероприятиях, имеющих отношение к решению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вопросов повышения устойчивости функционирования экономики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автономного округа в чрезвычайных ситуациях и военное время</w:t>
      </w:r>
      <w:r w:rsidR="006C463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V. Обязанности Комиссии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775E6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Комиссия обязана: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12.1.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режиме повседневной деятельности: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координировать работу исполнительных органов государственной власти автономного округа по повышению устойчивости функционирования экономики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разработку документов по организации, проведению и всестороннему обеспечению мероприятий по повышению устойчивости функционирования экономики автономного округа, ее отраслей и объектов;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подготовку предложений по рациональному размещению на территории автономного округа объектов экономики в целях максимального снижения их уязвимости и обеспечения устойчивой работы в мирное и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создание системы материально-технического снабжения, резервов материальных ресурсов для проведения восстановительных работ и жизнеобеспечения населения в условиях чрезвычайных ситуаций и военного времени;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подготовку руководящего состава объектов экономики к управлению производством в условиях чрезвычайных ситуаций и военного времени, к руководству действиями при проведении спасательных и неотложных аварийно-восстановительных работ на объекте и оказании помощи пострадавшему населению;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участвовать в разработке и реализации мер по развитию и совершенствованию территориального страхового фонда документации;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подготовкой объектов экономики автономного округа, расположенных на территории автономного округа, к работе в чрезвычайных ситуациях, а также разработку, планирование и реализацию мероприятий по повышению устойчивости функционирования организаций в военное время независимо от их форм собственности;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работу по комплексной оценке состояния, возможностей и потребностей экономики автономного округа для обеспечения жизнедеятельности населения, а также выпуска необходимых объемов и номенклатуры продукции с учетом возможных потерь и разрушений в чрезвычайных ситуациях и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координировать разработку и проведение исследований в области устойчивого функционирования экономики автономного округа и определять целесообразность практического осуществления мероприятий, разработанных по результатам проведенных исследований;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 командно-штабных учениях </w:t>
      </w:r>
      <w:r w:rsidR="00C435A4">
        <w:rPr>
          <w:rFonts w:ascii="Times New Roman" w:eastAsia="Times New Roman" w:hAnsi="Times New Roman"/>
          <w:sz w:val="28"/>
          <w:szCs w:val="28"/>
          <w:lang w:eastAsia="ru-RU"/>
        </w:rPr>
        <w:t xml:space="preserve">(тренировках)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и других мероприятиях, обеспечивающих качественную подготовку руководящего состава и органов управления организаций по вопросам устойчивости функционирования объектов экономики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организовывать подготовку предложений по дальнейшему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повышению устойчивости функционирования объектов экономики автономного округа для включения в установленном порядке в проекты планов экономического развития, план гражданской обороны и защиты населения автономного округа</w:t>
      </w:r>
      <w:r w:rsidR="00C435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12.2.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переводе экономики на работу в условиях военного времени: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организовывать </w:t>
      </w:r>
      <w:proofErr w:type="gramStart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выполнения объектами экономики автономного округа мероприятий по повышению устойчивости их функционирования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проверки качества выполнения мероприятий по повышению устойчивости функционирования объектов экономики с введением соответствующих степеней готовности гражданской обороны;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обобщение данных по вопросам устойчивости функционирования объектов экономики, необходимых для принятия решения по их переводу на работу в условиях военного времени</w:t>
      </w:r>
      <w:r w:rsidR="00524D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12.3.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возникновении чрезвычайной ситуации и в военное время: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проведение анализа состояния и возможностей важнейших объектов экономики и отраслей экономики автономного округа в целом;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обобщение данных по обстановке с целью подготовки и внесения предложений Губернатору автономного округа по вопросам организации производственной деятельности на сохранившихся мощностях, восстановления нарушенного управления экономикой автономного округа, обеспечения жизнедеятельности населения, а также проведения аварийно-восстановительных работ.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В соответствии с общими задачами, выполняемыми Комиссией, на ее структурные подразделения возлагаются следующие обязанности: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.1. На членов комиссии: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планирование и координация работы </w:t>
      </w:r>
      <w:r w:rsidR="00524DD7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Комиссии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в целом, обобщение результатов и анализ работы;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разработка и обобщение межотраслевых и иных мероприятий автономного округа по повышению устойчивости функционирования организаций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разработка проектов докладов, формализованных документов о подготовке организаций к функционированию после нападения противника;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анализ размещения производительных сил автономного округа, в том числе степени концентрации промышленности и запасов материальных средств, возможности размещения предприятий, филиалов и цехов объединений, действующих в крупных городах автономного округа;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подготовка предложений по улучшению размещения производительных сил и повышению надежности хозяйственных связей.</w:t>
      </w:r>
    </w:p>
    <w:p w:rsidR="00022575" w:rsidRPr="00022575" w:rsidRDefault="00524DD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.2. На рабочие группы: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специфических задач по своему направлению работы,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вытекающих из общих задач Комиссии;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участие в проведении исследований, разработке и уточнении мероприятий по повышению устойчивости функционирования своей отрасли в чрезвычайных ситуациях межмуниципального и регионального характера и в военное время;</w:t>
      </w:r>
    </w:p>
    <w:p w:rsidR="00022575" w:rsidRPr="00022575" w:rsidRDefault="00022575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участие в разработке докладов и других документов по своему направлению, возлагаемых на Комиссию.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VI. Деятельность Комиссии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Председатель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подчиняется Губернатору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руководителю гражданской обороной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автономного округа.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Решения председателя Комиссии являются обязательными для исполнения всеми членами Комиссии.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Планирование работы Комиссии и рабочих групп осуществляется в соответствии с утвержденным председателем Комиссии годовым планом.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Члены Комиссии осуществляют свою работу без отрыва от основной деятельности.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Заседания Комиссии проводятся по мере необходимости, но не реже одного раза в полугодие.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Заседание Комиссии проводит ее председатель или по его поручению один из его заместителей. Заседание считается правомочным, если на нем присутствует не менее половины членов Комиссии.</w:t>
      </w:r>
    </w:p>
    <w:p w:rsidR="00022575" w:rsidRPr="00022575" w:rsidRDefault="00BF2C1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Члены Комиссии принимают участие в ее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022575" w:rsidRPr="00022575" w:rsidRDefault="00FF105C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Подготовка материалов к заседанию Комиссии осуществляется исполнительными органами государственной власти автономного округа, к сфере ведения которых относятся вопросы, включенные в повестку заседания. Материалы должны быть представлены в Комиссию через секретаря Комиссии не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три дня до даты проведения заседания.</w:t>
      </w:r>
    </w:p>
    <w:p w:rsidR="00022575" w:rsidRPr="00022575" w:rsidRDefault="00FF105C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Решения Комиссии принимаются простым большинством голосов присутствующих на заседании членов Комиссии, включая председателя Комиссии, его заместителей и секретаря Комиссии. В случае равенства голосов решающим является голос председательствующего на заседании Комиссии.</w:t>
      </w:r>
    </w:p>
    <w:p w:rsidR="00022575" w:rsidRPr="00022575" w:rsidRDefault="002E0B9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Организация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решений Комиссии осуществляется председателем Комиссии. По вопросам, требующим решения Губернатора автономного округа или Правительства автономного округа, Комиссия в установленном порядке вносит соответствующие предложения на рассмотрение Губернатора автономного округа или Правительства автономного округа. Непосредственный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выполнением принятых решений осуществляет секретарь Комиссии.</w:t>
      </w:r>
    </w:p>
    <w:p w:rsidR="00022575" w:rsidRPr="00022575" w:rsidRDefault="002E0B93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Комиссии, и секретарем Комиссии. При необходимости протоколы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рассматриваются и утверждаются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Губернатором автономного округа.</w:t>
      </w:r>
    </w:p>
    <w:p w:rsidR="00022575" w:rsidRPr="00022575" w:rsidRDefault="00323B47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Рекомендации, предложения и принятые 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доводятся до соответствующих исполнителей и являются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обязательными для выполнения.</w:t>
      </w:r>
    </w:p>
    <w:p w:rsidR="00022575" w:rsidRPr="00022575" w:rsidRDefault="00B7088B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Организационно-техническое обеспечение деятельности Комиссии осуществляется Департаментом </w:t>
      </w:r>
      <w:proofErr w:type="gramStart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экономического</w:t>
      </w:r>
      <w:proofErr w:type="gramEnd"/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Ханты-Мансийского автономного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Югры.</w:t>
      </w:r>
    </w:p>
    <w:p w:rsidR="00022575" w:rsidRPr="00022575" w:rsidRDefault="00B7088B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. Методическое обеспечение деятельности Комиссии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т Главное управление МЧС России по Ханты-Мансийскому автономному округу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согласованию).</w:t>
      </w:r>
    </w:p>
    <w:p w:rsidR="00022575" w:rsidRPr="00022575" w:rsidRDefault="00B7088B" w:rsidP="006A6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. Работы, связанные с мобилизационными планами и заданиями, выполняются в соответствии с </w:t>
      </w:r>
      <w:hyperlink r:id="rId8" w:history="1">
        <w:r w:rsidR="00022575" w:rsidRPr="00022575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О государственной тайне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требованиями нормативных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правовых </w:t>
      </w:r>
      <w:r w:rsidR="00022575" w:rsidRPr="00022575">
        <w:rPr>
          <w:rFonts w:ascii="Times New Roman" w:eastAsia="Times New Roman" w:hAnsi="Times New Roman"/>
          <w:sz w:val="28"/>
          <w:szCs w:val="28"/>
          <w:lang w:eastAsia="ru-RU"/>
        </w:rPr>
        <w:t>актов по вопросам секретного делопроизводства.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43" w:rsidRDefault="004E1D43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43" w:rsidRDefault="004E1D43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23C" w:rsidRDefault="00CC423C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</w:t>
      </w:r>
      <w:r w:rsidR="004E1D43">
        <w:rPr>
          <w:rFonts w:ascii="Times New Roman" w:eastAsia="Times New Roman" w:hAnsi="Times New Roman"/>
          <w:sz w:val="28"/>
          <w:szCs w:val="28"/>
          <w:lang w:eastAsia="ru-RU"/>
        </w:rPr>
        <w:t>Правительства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 </w:t>
      </w:r>
      <w:r w:rsidR="004E1D4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E1D4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1D4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1D43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</w:p>
    <w:p w:rsidR="00022575" w:rsidRPr="00022575" w:rsidRDefault="00022575" w:rsidP="0002257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575" w:rsidRPr="00022575" w:rsidRDefault="004E1D43" w:rsidP="000225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176"/>
      <w:bookmarkEnd w:id="3"/>
      <w:r w:rsidRPr="00022575">
        <w:rPr>
          <w:rFonts w:ascii="Times New Roman" w:eastAsia="Times New Roman" w:hAnsi="Times New Roman"/>
          <w:sz w:val="28"/>
          <w:szCs w:val="28"/>
          <w:lang w:eastAsia="ru-RU"/>
        </w:rPr>
        <w:t>Состав</w:t>
      </w:r>
    </w:p>
    <w:p w:rsidR="004E1D43" w:rsidRPr="00022575" w:rsidRDefault="004E1D43" w:rsidP="004E1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>комиссии по повышению устойчивости функционирования экономики Ханты-Мансийского автономного округа - Югры</w:t>
      </w:r>
    </w:p>
    <w:p w:rsidR="00022575" w:rsidRDefault="004E1D43" w:rsidP="004E1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sz w:val="28"/>
          <w:szCs w:val="28"/>
          <w:lang w:eastAsia="ru-RU"/>
        </w:rPr>
        <w:t>в мирное и военное время</w:t>
      </w:r>
    </w:p>
    <w:p w:rsidR="004E1D43" w:rsidRPr="00022575" w:rsidRDefault="004E1D43" w:rsidP="004E1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Первый заместитель Губернатора Ханты-Мансийского автономного округа – Югры, в ведении которого находится Департамент экономического развития Ханты-Мансийского автономного округа – Югры, председатель Комиссии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Директор Департамента экономического развития - заместитель Губернатора Ханты-Мансийского автономного округа – Югры, заместитель председателя Комиссии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Первый заместитель директора Департамента экономического развития Ханты-Мансийского автономного округа – Югры, заместитель председателя Комиссии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Начальник отдела планирования и выполнения мероприятий по гражданской обороне и чрезвычайным ситуациям Департамента гражданской защиты населения Ханты-Мансийского автономного округа - Югры, секретарь Комиссии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Заместитель директора Департамента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начальник управления развития нефтегазового комплекса Департамента недропользования и природных ресурсов Ханты-Мансийского автономного округа – Югры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Заместитель директора Департамента финансов Ханты-Мансийского автономного округа – Югры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Военный комиссар Ханты-Мансийского автономного округа – Югры (по согласованию)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Начальник Управления мобилизационной подготовки Аппарата Губернатора Ханты-Мансийского автономного округа – Югры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Руководитель Службы жилищного контроля и строительного надзора Ханты-Мансийского автономного округа – Югры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Руководитель Ветеринарной службы Ханты-Мансийского автономного округа – Югры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Заместитель начальника Главного управления МЧС России по Ханты-Мансийскому автономному округу – Югре (по антикризисному управлению), руководитель группы координации и взаимодействия, группы по созданию страхового фонда документации на чрезвычайные ситуации (по согласованию)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Директор Департамента труда и занятости населения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рациональному размещению производительных сил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Заместитель директора Департамента экономического развития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обеспечению устойчивой работы объектов экономики и материально-техническому снабжению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Первый заместитель директора Департамента строительства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подготовке к проведению восстановительных работ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Начальник управления агропромышленного комплекса Департамента промышленности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устойчивости агропромышленного комплекса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Заместитель директора Департамента жилищно-коммунального комплекса и энергетики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топливно-энергетического комплекса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Начальник Управления жилищно-коммунального комплекса Департамента жилищно-коммунального комплекса и энергетики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устойчивости жилищно-коммунального хозяйства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Первый заместитель директора Департамента информационных технологий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устойчивости систем управления и связи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Директор Департамента социального развития Ханты-Мансийского автономного округа - Югры, руководитель группы по устойчивости социальной сферы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Директор Департамента дорожного хозяйства и транспорта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устойчивости транспортной системы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Директор Департамента здравоохранения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руководитель группы по устойчивости системы здравоохранения</w:t>
      </w:r>
    </w:p>
    <w:p w:rsidR="004E1D43" w:rsidRPr="004E1D43" w:rsidRDefault="004E1D43" w:rsidP="004E1D43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Консультант отдела </w:t>
      </w:r>
      <w:proofErr w:type="gramStart"/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инженерно-технических</w:t>
      </w:r>
      <w:proofErr w:type="gramEnd"/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мероприятий Управления радиационной безопасности и инженерно-технических мероприятий Департамента гражданской защиты населения Ханты-Мансийского автономного округа 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Югры, руководи</w:t>
      </w:r>
      <w:r w:rsidR="001F3CCE">
        <w:rPr>
          <w:rFonts w:ascii="Times New Roman" w:eastAsia="Times New Roman" w:hAnsi="Times New Roman"/>
          <w:bCs/>
          <w:sz w:val="28"/>
          <w:szCs w:val="28"/>
          <w:lang w:eastAsia="ru-RU"/>
        </w:rPr>
        <w:t>тель группы по защите населения</w:t>
      </w:r>
      <w:r w:rsidRPr="004E1D4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sectPr w:rsidR="004E1D43" w:rsidRPr="004E1D43" w:rsidSect="006A6CA6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9B" w:rsidRDefault="00DA389B" w:rsidP="007C47E7">
      <w:pPr>
        <w:spacing w:after="0" w:line="240" w:lineRule="auto"/>
      </w:pPr>
      <w:r>
        <w:separator/>
      </w:r>
    </w:p>
  </w:endnote>
  <w:endnote w:type="continuationSeparator" w:id="0">
    <w:p w:rsidR="00DA389B" w:rsidRDefault="00DA389B" w:rsidP="007C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9B" w:rsidRDefault="00DA389B" w:rsidP="007C47E7">
      <w:pPr>
        <w:spacing w:after="0" w:line="240" w:lineRule="auto"/>
      </w:pPr>
      <w:r>
        <w:separator/>
      </w:r>
    </w:p>
  </w:footnote>
  <w:footnote w:type="continuationSeparator" w:id="0">
    <w:p w:rsidR="00DA389B" w:rsidRDefault="00DA389B" w:rsidP="007C4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8457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C47E7" w:rsidRPr="007C47E7" w:rsidRDefault="007C47E7">
        <w:pPr>
          <w:pStyle w:val="a8"/>
          <w:jc w:val="center"/>
          <w:rPr>
            <w:rFonts w:ascii="Times New Roman" w:hAnsi="Times New Roman"/>
          </w:rPr>
        </w:pPr>
        <w:r w:rsidRPr="007C47E7">
          <w:rPr>
            <w:rFonts w:ascii="Times New Roman" w:hAnsi="Times New Roman"/>
          </w:rPr>
          <w:fldChar w:fldCharType="begin"/>
        </w:r>
        <w:r w:rsidRPr="007C47E7">
          <w:rPr>
            <w:rFonts w:ascii="Times New Roman" w:hAnsi="Times New Roman"/>
          </w:rPr>
          <w:instrText>PAGE   \* MERGEFORMAT</w:instrText>
        </w:r>
        <w:r w:rsidRPr="007C47E7">
          <w:rPr>
            <w:rFonts w:ascii="Times New Roman" w:hAnsi="Times New Roman"/>
          </w:rPr>
          <w:fldChar w:fldCharType="separate"/>
        </w:r>
        <w:r w:rsidR="00CC423C">
          <w:rPr>
            <w:rFonts w:ascii="Times New Roman" w:hAnsi="Times New Roman"/>
            <w:noProof/>
          </w:rPr>
          <w:t>5</w:t>
        </w:r>
        <w:r w:rsidRPr="007C47E7">
          <w:rPr>
            <w:rFonts w:ascii="Times New Roman" w:hAnsi="Times New Roman"/>
          </w:rPr>
          <w:fldChar w:fldCharType="end"/>
        </w:r>
      </w:p>
    </w:sdtContent>
  </w:sdt>
  <w:p w:rsidR="007C47E7" w:rsidRDefault="007C47E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D3"/>
    <w:rsid w:val="00003BB4"/>
    <w:rsid w:val="00005AAA"/>
    <w:rsid w:val="00021870"/>
    <w:rsid w:val="00022575"/>
    <w:rsid w:val="00032B51"/>
    <w:rsid w:val="0004353F"/>
    <w:rsid w:val="00067576"/>
    <w:rsid w:val="000703C5"/>
    <w:rsid w:val="00083FE3"/>
    <w:rsid w:val="000A0D48"/>
    <w:rsid w:val="000A22D6"/>
    <w:rsid w:val="000B1545"/>
    <w:rsid w:val="000B50EF"/>
    <w:rsid w:val="000C1E26"/>
    <w:rsid w:val="000F31E0"/>
    <w:rsid w:val="000F6A88"/>
    <w:rsid w:val="001005AB"/>
    <w:rsid w:val="00100851"/>
    <w:rsid w:val="001049B2"/>
    <w:rsid w:val="00114676"/>
    <w:rsid w:val="00122EA1"/>
    <w:rsid w:val="00123B3E"/>
    <w:rsid w:val="00126127"/>
    <w:rsid w:val="001319DB"/>
    <w:rsid w:val="001400CA"/>
    <w:rsid w:val="00141C80"/>
    <w:rsid w:val="00157580"/>
    <w:rsid w:val="001847E5"/>
    <w:rsid w:val="00184FC5"/>
    <w:rsid w:val="0018737B"/>
    <w:rsid w:val="001B5EFA"/>
    <w:rsid w:val="001B6B10"/>
    <w:rsid w:val="001C26FC"/>
    <w:rsid w:val="001D1072"/>
    <w:rsid w:val="001F3CCE"/>
    <w:rsid w:val="00202BE7"/>
    <w:rsid w:val="002130D3"/>
    <w:rsid w:val="002172C8"/>
    <w:rsid w:val="00221120"/>
    <w:rsid w:val="00224F35"/>
    <w:rsid w:val="0024221E"/>
    <w:rsid w:val="00256B92"/>
    <w:rsid w:val="00264EA4"/>
    <w:rsid w:val="00265541"/>
    <w:rsid w:val="00273B7C"/>
    <w:rsid w:val="00274F0C"/>
    <w:rsid w:val="002826E4"/>
    <w:rsid w:val="002B1947"/>
    <w:rsid w:val="002B5EC7"/>
    <w:rsid w:val="002B6B2B"/>
    <w:rsid w:val="002C1E2A"/>
    <w:rsid w:val="002C4587"/>
    <w:rsid w:val="002E0B93"/>
    <w:rsid w:val="002F1580"/>
    <w:rsid w:val="002F3C30"/>
    <w:rsid w:val="002F7516"/>
    <w:rsid w:val="003067C4"/>
    <w:rsid w:val="00307324"/>
    <w:rsid w:val="00307D1B"/>
    <w:rsid w:val="003117E1"/>
    <w:rsid w:val="00317116"/>
    <w:rsid w:val="00320767"/>
    <w:rsid w:val="00323B47"/>
    <w:rsid w:val="003367E7"/>
    <w:rsid w:val="003563D3"/>
    <w:rsid w:val="00357FFD"/>
    <w:rsid w:val="00361672"/>
    <w:rsid w:val="0037279E"/>
    <w:rsid w:val="00392DB7"/>
    <w:rsid w:val="00393C88"/>
    <w:rsid w:val="00393DCB"/>
    <w:rsid w:val="00395651"/>
    <w:rsid w:val="003A1357"/>
    <w:rsid w:val="003A1EE0"/>
    <w:rsid w:val="003A6942"/>
    <w:rsid w:val="003A69EE"/>
    <w:rsid w:val="003B4D34"/>
    <w:rsid w:val="003F0A67"/>
    <w:rsid w:val="00411FE7"/>
    <w:rsid w:val="00441DFB"/>
    <w:rsid w:val="0045587D"/>
    <w:rsid w:val="00457B8A"/>
    <w:rsid w:val="004604DC"/>
    <w:rsid w:val="00463C78"/>
    <w:rsid w:val="00492C91"/>
    <w:rsid w:val="00493E35"/>
    <w:rsid w:val="004B32E3"/>
    <w:rsid w:val="004D57CF"/>
    <w:rsid w:val="004E1D43"/>
    <w:rsid w:val="004F132C"/>
    <w:rsid w:val="00500947"/>
    <w:rsid w:val="005148B4"/>
    <w:rsid w:val="00517238"/>
    <w:rsid w:val="00524DD7"/>
    <w:rsid w:val="00525092"/>
    <w:rsid w:val="00532216"/>
    <w:rsid w:val="00534447"/>
    <w:rsid w:val="005363F1"/>
    <w:rsid w:val="0055112D"/>
    <w:rsid w:val="005624BD"/>
    <w:rsid w:val="0056303E"/>
    <w:rsid w:val="00586108"/>
    <w:rsid w:val="005874F0"/>
    <w:rsid w:val="00592B48"/>
    <w:rsid w:val="005B2830"/>
    <w:rsid w:val="005D11AF"/>
    <w:rsid w:val="005D2379"/>
    <w:rsid w:val="005E126E"/>
    <w:rsid w:val="005E1E5D"/>
    <w:rsid w:val="005E6867"/>
    <w:rsid w:val="0061184E"/>
    <w:rsid w:val="0064281E"/>
    <w:rsid w:val="00644D15"/>
    <w:rsid w:val="00656AA5"/>
    <w:rsid w:val="00663BC5"/>
    <w:rsid w:val="0066783E"/>
    <w:rsid w:val="00677790"/>
    <w:rsid w:val="00681865"/>
    <w:rsid w:val="00692836"/>
    <w:rsid w:val="0069542F"/>
    <w:rsid w:val="00696816"/>
    <w:rsid w:val="00696CBE"/>
    <w:rsid w:val="006A0711"/>
    <w:rsid w:val="006A0F59"/>
    <w:rsid w:val="006A53D4"/>
    <w:rsid w:val="006A6CA6"/>
    <w:rsid w:val="006B0FF2"/>
    <w:rsid w:val="006C3CF5"/>
    <w:rsid w:val="006C41C3"/>
    <w:rsid w:val="006C4633"/>
    <w:rsid w:val="006D66DF"/>
    <w:rsid w:val="006E3DE0"/>
    <w:rsid w:val="006E6224"/>
    <w:rsid w:val="006F754F"/>
    <w:rsid w:val="00711D3E"/>
    <w:rsid w:val="007127AF"/>
    <w:rsid w:val="00717BFA"/>
    <w:rsid w:val="0072086A"/>
    <w:rsid w:val="007317C7"/>
    <w:rsid w:val="007341E9"/>
    <w:rsid w:val="00742B8F"/>
    <w:rsid w:val="00756C8B"/>
    <w:rsid w:val="00772B8E"/>
    <w:rsid w:val="00775E63"/>
    <w:rsid w:val="0078048A"/>
    <w:rsid w:val="00781039"/>
    <w:rsid w:val="00791E15"/>
    <w:rsid w:val="00796C8C"/>
    <w:rsid w:val="007B2DE5"/>
    <w:rsid w:val="007B69C5"/>
    <w:rsid w:val="007C47E7"/>
    <w:rsid w:val="007D0216"/>
    <w:rsid w:val="007D41D0"/>
    <w:rsid w:val="007E0534"/>
    <w:rsid w:val="007E46DE"/>
    <w:rsid w:val="00813847"/>
    <w:rsid w:val="00820828"/>
    <w:rsid w:val="008233D1"/>
    <w:rsid w:val="00832E3B"/>
    <w:rsid w:val="0085187F"/>
    <w:rsid w:val="00851C2D"/>
    <w:rsid w:val="0085344D"/>
    <w:rsid w:val="008677C8"/>
    <w:rsid w:val="00874C41"/>
    <w:rsid w:val="00890C18"/>
    <w:rsid w:val="00895BD8"/>
    <w:rsid w:val="008972B6"/>
    <w:rsid w:val="008A2015"/>
    <w:rsid w:val="008B7358"/>
    <w:rsid w:val="008D0A93"/>
    <w:rsid w:val="008D2C2D"/>
    <w:rsid w:val="008D5330"/>
    <w:rsid w:val="008E0B5B"/>
    <w:rsid w:val="00901BF0"/>
    <w:rsid w:val="009141D9"/>
    <w:rsid w:val="009216BB"/>
    <w:rsid w:val="009241A8"/>
    <w:rsid w:val="00937DAB"/>
    <w:rsid w:val="00941756"/>
    <w:rsid w:val="00954A31"/>
    <w:rsid w:val="00955646"/>
    <w:rsid w:val="0097554A"/>
    <w:rsid w:val="00984631"/>
    <w:rsid w:val="009A162C"/>
    <w:rsid w:val="009B203D"/>
    <w:rsid w:val="009C202A"/>
    <w:rsid w:val="009C5FA8"/>
    <w:rsid w:val="009D01A5"/>
    <w:rsid w:val="009D4CDC"/>
    <w:rsid w:val="009E1F47"/>
    <w:rsid w:val="009F4461"/>
    <w:rsid w:val="00A1291F"/>
    <w:rsid w:val="00A15FB5"/>
    <w:rsid w:val="00A21142"/>
    <w:rsid w:val="00A36E7A"/>
    <w:rsid w:val="00A84C00"/>
    <w:rsid w:val="00A93F10"/>
    <w:rsid w:val="00A966C9"/>
    <w:rsid w:val="00AA4A2D"/>
    <w:rsid w:val="00AB7103"/>
    <w:rsid w:val="00AC2985"/>
    <w:rsid w:val="00AC3768"/>
    <w:rsid w:val="00AC7CA9"/>
    <w:rsid w:val="00AD1998"/>
    <w:rsid w:val="00AD2F56"/>
    <w:rsid w:val="00AD7B73"/>
    <w:rsid w:val="00AF2327"/>
    <w:rsid w:val="00B25977"/>
    <w:rsid w:val="00B25DB7"/>
    <w:rsid w:val="00B2709F"/>
    <w:rsid w:val="00B30394"/>
    <w:rsid w:val="00B46A55"/>
    <w:rsid w:val="00B51ADA"/>
    <w:rsid w:val="00B52A88"/>
    <w:rsid w:val="00B66AE7"/>
    <w:rsid w:val="00B7088B"/>
    <w:rsid w:val="00B7698F"/>
    <w:rsid w:val="00B76E58"/>
    <w:rsid w:val="00B76F5F"/>
    <w:rsid w:val="00B77129"/>
    <w:rsid w:val="00B9258F"/>
    <w:rsid w:val="00BA2C4B"/>
    <w:rsid w:val="00BC19AF"/>
    <w:rsid w:val="00BC6B92"/>
    <w:rsid w:val="00BE0D92"/>
    <w:rsid w:val="00BF2C13"/>
    <w:rsid w:val="00BF563C"/>
    <w:rsid w:val="00C03D20"/>
    <w:rsid w:val="00C03FF5"/>
    <w:rsid w:val="00C0724C"/>
    <w:rsid w:val="00C12975"/>
    <w:rsid w:val="00C168DE"/>
    <w:rsid w:val="00C24DB9"/>
    <w:rsid w:val="00C36553"/>
    <w:rsid w:val="00C435A4"/>
    <w:rsid w:val="00C4383D"/>
    <w:rsid w:val="00C50D0E"/>
    <w:rsid w:val="00C60DC0"/>
    <w:rsid w:val="00C73B78"/>
    <w:rsid w:val="00C73E66"/>
    <w:rsid w:val="00C742BD"/>
    <w:rsid w:val="00C91DC7"/>
    <w:rsid w:val="00CA0819"/>
    <w:rsid w:val="00CA6288"/>
    <w:rsid w:val="00CB13B5"/>
    <w:rsid w:val="00CC396A"/>
    <w:rsid w:val="00CC423C"/>
    <w:rsid w:val="00CC7E26"/>
    <w:rsid w:val="00CD4429"/>
    <w:rsid w:val="00CD7205"/>
    <w:rsid w:val="00CE04D1"/>
    <w:rsid w:val="00CE0590"/>
    <w:rsid w:val="00CF4E03"/>
    <w:rsid w:val="00CF5230"/>
    <w:rsid w:val="00CF7FC4"/>
    <w:rsid w:val="00D03B29"/>
    <w:rsid w:val="00D04600"/>
    <w:rsid w:val="00D06889"/>
    <w:rsid w:val="00D27334"/>
    <w:rsid w:val="00D365AA"/>
    <w:rsid w:val="00D3721C"/>
    <w:rsid w:val="00D37CC4"/>
    <w:rsid w:val="00D54830"/>
    <w:rsid w:val="00D705D9"/>
    <w:rsid w:val="00D80066"/>
    <w:rsid w:val="00D858BF"/>
    <w:rsid w:val="00DA389B"/>
    <w:rsid w:val="00DA4BA6"/>
    <w:rsid w:val="00DA79E2"/>
    <w:rsid w:val="00DB53EC"/>
    <w:rsid w:val="00DB793B"/>
    <w:rsid w:val="00DC179A"/>
    <w:rsid w:val="00DC5D04"/>
    <w:rsid w:val="00DD2725"/>
    <w:rsid w:val="00DE2958"/>
    <w:rsid w:val="00DE5A6F"/>
    <w:rsid w:val="00DE692A"/>
    <w:rsid w:val="00E13731"/>
    <w:rsid w:val="00E15714"/>
    <w:rsid w:val="00E3084A"/>
    <w:rsid w:val="00E54890"/>
    <w:rsid w:val="00E55A8C"/>
    <w:rsid w:val="00E75074"/>
    <w:rsid w:val="00E978B4"/>
    <w:rsid w:val="00EA2301"/>
    <w:rsid w:val="00EB1A7C"/>
    <w:rsid w:val="00EB475C"/>
    <w:rsid w:val="00EC1E90"/>
    <w:rsid w:val="00ED6CA3"/>
    <w:rsid w:val="00EE0BD2"/>
    <w:rsid w:val="00EE2F1D"/>
    <w:rsid w:val="00EE6116"/>
    <w:rsid w:val="00F00B5F"/>
    <w:rsid w:val="00F046A2"/>
    <w:rsid w:val="00F104A8"/>
    <w:rsid w:val="00F22F97"/>
    <w:rsid w:val="00F3618A"/>
    <w:rsid w:val="00F566E3"/>
    <w:rsid w:val="00F616CC"/>
    <w:rsid w:val="00F64B59"/>
    <w:rsid w:val="00F64D7F"/>
    <w:rsid w:val="00F70E46"/>
    <w:rsid w:val="00F95138"/>
    <w:rsid w:val="00FA2849"/>
    <w:rsid w:val="00FA4C9F"/>
    <w:rsid w:val="00FB72E5"/>
    <w:rsid w:val="00FC1E3D"/>
    <w:rsid w:val="00FD31B9"/>
    <w:rsid w:val="00FD5CFD"/>
    <w:rsid w:val="00FE6392"/>
    <w:rsid w:val="00FF105C"/>
    <w:rsid w:val="00FF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03B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563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unhideWhenUsed/>
    <w:rsid w:val="00FA2849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List Paragraph"/>
    <w:basedOn w:val="a"/>
    <w:uiPriority w:val="34"/>
    <w:qFormat/>
    <w:rsid w:val="006F754F"/>
    <w:pPr>
      <w:ind w:left="720"/>
      <w:contextualSpacing/>
    </w:pPr>
  </w:style>
  <w:style w:type="paragraph" w:customStyle="1" w:styleId="ConsPlusCell">
    <w:name w:val="ConsPlusCell"/>
    <w:uiPriority w:val="99"/>
    <w:rsid w:val="00A966C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AC2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03BB4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DB7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55A8C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E55A8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7E7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C4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7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DD83D39FE5A5163BFA52EADEF9B1E892518BF8D67532B92AA74736D4mDZ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52CE1-A5A0-4149-8948-E8C02F34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12</Pages>
  <Words>3681</Words>
  <Characters>20986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24618</CharactersWithSpaces>
  <SharedDoc>false</SharedDoc>
  <HLinks>
    <vt:vector size="42" baseType="variant">
      <vt:variant>
        <vt:i4>3014712</vt:i4>
      </vt:variant>
      <vt:variant>
        <vt:i4>18</vt:i4>
      </vt:variant>
      <vt:variant>
        <vt:i4>0</vt:i4>
      </vt:variant>
      <vt:variant>
        <vt:i4>5</vt:i4>
      </vt:variant>
      <vt:variant>
        <vt:lpwstr>http://website/committe/service/slug_okrsr/slug_okrsr.htm</vt:lpwstr>
      </vt:variant>
      <vt:variant>
        <vt:lpwstr/>
      </vt:variant>
      <vt:variant>
        <vt:i4>2687081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consultantplus://offline/main?base=RLAW926;n=36636;fld=134</vt:lpwstr>
      </vt:variant>
      <vt:variant>
        <vt:lpwstr/>
      </vt:variant>
      <vt:variant>
        <vt:i4>2490472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consultantplus://offline/main?base=RLAW926;n=65812;fld=134</vt:lpwstr>
      </vt:variant>
      <vt:variant>
        <vt:lpwstr/>
      </vt:variant>
      <vt:variant>
        <vt:i4>8257659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consultantplus://offline/main?base=LAW;n=108742;fld=134</vt:lpwstr>
      </vt:variant>
      <vt:variant>
        <vt:lpwstr/>
      </vt:variant>
      <vt:variant>
        <vt:i4>8126578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consultantplus://offline/main?base=LAW;n=108864;fld=134</vt:lpwstr>
      </vt:variant>
      <vt:variant>
        <vt:lpwstr/>
      </vt:variant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consultantplus://offline/main?base=LAW;n=108902;fld=134;dst=100284</vt:lpwstr>
      </vt:variant>
      <vt:variant>
        <vt:lpwstr/>
      </vt:variant>
      <vt:variant>
        <vt:i4>3801189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consultantplus://offline/main?base=LAW;n=108902;fld=134;dst=100055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Anisimov</dc:creator>
  <cp:keywords/>
  <dc:description/>
  <cp:lastModifiedBy>Бычков Олег Павлович</cp:lastModifiedBy>
  <cp:revision>47</cp:revision>
  <cp:lastPrinted>2016-04-28T04:11:00Z</cp:lastPrinted>
  <dcterms:created xsi:type="dcterms:W3CDTF">2016-03-17T10:50:00Z</dcterms:created>
  <dcterms:modified xsi:type="dcterms:W3CDTF">2017-06-06T05:20:00Z</dcterms:modified>
</cp:coreProperties>
</file>